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CA" w:rsidRDefault="000C27CA">
      <w:pPr>
        <w:rPr>
          <w:sz w:val="24"/>
          <w:szCs w:val="24"/>
        </w:rPr>
      </w:pPr>
    </w:p>
    <w:p w:rsidR="000C27CA" w:rsidRDefault="000C27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Til Den norske legeforening</w:t>
      </w:r>
    </w:p>
    <w:p w:rsidR="000C27CA" w:rsidRDefault="000C27CA" w:rsidP="000C27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Fra Norsk Forening for Fysikalsk m</w:t>
      </w:r>
      <w:r w:rsidR="00020360">
        <w:rPr>
          <w:b/>
          <w:i/>
          <w:sz w:val="24"/>
          <w:szCs w:val="24"/>
        </w:rPr>
        <w:t xml:space="preserve">edisin </w:t>
      </w:r>
      <w:r>
        <w:rPr>
          <w:b/>
          <w:i/>
          <w:sz w:val="24"/>
          <w:szCs w:val="24"/>
        </w:rPr>
        <w:t>og Rehabilitering (NFFR)</w:t>
      </w:r>
    </w:p>
    <w:p w:rsidR="000C27CA" w:rsidRDefault="000C27CA" w:rsidP="000C27CA">
      <w:pPr>
        <w:rPr>
          <w:sz w:val="24"/>
          <w:szCs w:val="24"/>
        </w:rPr>
      </w:pPr>
    </w:p>
    <w:p w:rsidR="000C27CA" w:rsidRDefault="000C27CA" w:rsidP="000C2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Høringssvar til "Høring – Legeforeningen som aktør ved utarbeidelse av faglige veiledere og retningslinjer"</w:t>
      </w:r>
    </w:p>
    <w:p w:rsidR="00020360" w:rsidRDefault="00020360" w:rsidP="000C27CA">
      <w:pPr>
        <w:rPr>
          <w:sz w:val="28"/>
          <w:szCs w:val="28"/>
        </w:rPr>
      </w:pPr>
      <w:r>
        <w:rPr>
          <w:sz w:val="28"/>
          <w:szCs w:val="28"/>
        </w:rPr>
        <w:t>Styret i NFFR støtter legeforeningens intensjon om styrket samarbeid med de fagmedisinske foreningene om å stimulere og støtte arbeidet med å utforme og vedlikeholde faglige veiledere og retningslinjer. NFFR mener det er et udekket behov for faglige veiledere og retningslinjer i faget fysikalsk medisin og rehabilitering. Foreningen er en liten fagmedisinsk forening og vil</w:t>
      </w:r>
      <w:r w:rsidR="0097629C">
        <w:rPr>
          <w:sz w:val="28"/>
          <w:szCs w:val="28"/>
        </w:rPr>
        <w:t xml:space="preserve"> derfor</w:t>
      </w:r>
      <w:r>
        <w:rPr>
          <w:sz w:val="28"/>
          <w:szCs w:val="28"/>
        </w:rPr>
        <w:t xml:space="preserve"> være avhengig av støtte</w:t>
      </w:r>
      <w:r w:rsidR="0097629C">
        <w:rPr>
          <w:sz w:val="28"/>
          <w:szCs w:val="28"/>
        </w:rPr>
        <w:t xml:space="preserve"> </w:t>
      </w:r>
      <w:r w:rsidR="0097629C">
        <w:rPr>
          <w:sz w:val="28"/>
          <w:szCs w:val="28"/>
        </w:rPr>
        <w:t>fra legeforeningen sentralt</w:t>
      </w:r>
      <w:r w:rsidR="0097629C">
        <w:rPr>
          <w:sz w:val="28"/>
          <w:szCs w:val="28"/>
        </w:rPr>
        <w:t xml:space="preserve"> både faglig og økonomisk </w:t>
      </w:r>
      <w:r>
        <w:rPr>
          <w:sz w:val="28"/>
          <w:szCs w:val="28"/>
        </w:rPr>
        <w:t xml:space="preserve">i arbeidet med å utvikle faglige veiledere og retningslinjer. </w:t>
      </w:r>
      <w:r w:rsidR="00C94B55">
        <w:rPr>
          <w:sz w:val="28"/>
          <w:szCs w:val="28"/>
        </w:rPr>
        <w:t xml:space="preserve"> </w:t>
      </w:r>
    </w:p>
    <w:p w:rsidR="0097629C" w:rsidRDefault="004D4079" w:rsidP="00976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Tilsvar til "3. Prosjektgruppens tilrådinger" for hvert enkelt punkt:</w:t>
      </w:r>
    </w:p>
    <w:p w:rsidR="004D4079" w:rsidRDefault="004D4079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4D4079">
        <w:rPr>
          <w:sz w:val="28"/>
          <w:szCs w:val="28"/>
        </w:rPr>
        <w:t>Fagområdet fysikalsk medisi</w:t>
      </w:r>
      <w:r>
        <w:rPr>
          <w:sz w:val="28"/>
          <w:szCs w:val="28"/>
        </w:rPr>
        <w:t xml:space="preserve">n og rehabilitering grenser til mange andre fagområder innenfor diagnostikk, behandling og rehabilitering.  Dette gjelder spesielt innenfor fagområdene ortopedisk kirurgi, nevrokirurgi, nevrologi, indremedisin, hjerte- og lungemedisin og onkologi. Dette vil innbefatte diagnoser innen hele feltet av muskel- og skjelettlidelser, hjerneslag, mange nevrologiske sykdommer, hode- og ryggmargsskade, </w:t>
      </w:r>
      <w:proofErr w:type="spellStart"/>
      <w:r>
        <w:rPr>
          <w:sz w:val="28"/>
          <w:szCs w:val="28"/>
        </w:rPr>
        <w:t>multitraumer</w:t>
      </w:r>
      <w:proofErr w:type="spellEnd"/>
      <w:r>
        <w:rPr>
          <w:sz w:val="28"/>
          <w:szCs w:val="28"/>
        </w:rPr>
        <w:t>, amputasjoner, hjerte- og lungesykdommer, kreft med flere. Ved beslutning om hvilke deler av fagområdet som vil ha nytte av s</w:t>
      </w:r>
      <w:r w:rsidR="00C94B55">
        <w:rPr>
          <w:sz w:val="28"/>
          <w:szCs w:val="28"/>
        </w:rPr>
        <w:t xml:space="preserve">kriftlige veiledere og retningslinjer mener NFFR at dette ikke kun skal besluttes på selvstendig grunnlag i den enkelte fagmedisinske forening, da det i mange tilfeller vil være helt nødvendig med tett samarbeid mellom to eller flere fagmedisinske foreninger. Legeforeningen bør være en koordinerende instans med egen rett til å involvere aktuelle fagmedisinske avdelinger og evt. andre. Dette for å sikre at det blir involvering fra alle de berørte fagområdene/ spesialitetene. Det vil også være riktig i mange tilfeller, og spesielt i et sammensatt område som rehabiliteringsfeltet, med krav til invitasjon til deltakelse fra andre involverte fagprofesjoner, brukerrepresentanter, regionale helseforetak og kommunehelsetjenesten. </w:t>
      </w:r>
    </w:p>
    <w:p w:rsidR="00C94B55" w:rsidRDefault="00C94B55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 støtter at legeforeningen må ta initiativ overfor myndigheter, regionale helseforetak og kommuner for å utrede et samarbeid om utvikling av faglige veileder og retningslinjer. </w:t>
      </w:r>
    </w:p>
    <w:p w:rsidR="00C94B55" w:rsidRDefault="00C94B55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Det vil være helt nødvendig for </w:t>
      </w:r>
      <w:r w:rsidR="00CE37B4">
        <w:rPr>
          <w:sz w:val="28"/>
          <w:szCs w:val="28"/>
        </w:rPr>
        <w:t xml:space="preserve">en liten fagmedisinsk forening som NFFR at legeforeningen setter av nødvendige midler for at medlemmer av foreningen skal ha mulighet til å delta i det aktuelle arbeidet. </w:t>
      </w:r>
    </w:p>
    <w:p w:rsidR="00CE37B4" w:rsidRDefault="00CE37B4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NFFR er enig i at det til enhver tid må stilles krav til dokumentasjon og metode for utarbeidelse av skriftlige veiledere og retningslinjer iht. til nasjonale og internasjonale retningslinjer med angivelse av grad av "</w:t>
      </w:r>
      <w:proofErr w:type="spellStart"/>
      <w:r>
        <w:rPr>
          <w:sz w:val="28"/>
          <w:szCs w:val="28"/>
        </w:rPr>
        <w:t>evidence</w:t>
      </w:r>
      <w:proofErr w:type="spellEnd"/>
      <w:r>
        <w:rPr>
          <w:sz w:val="28"/>
          <w:szCs w:val="28"/>
        </w:rPr>
        <w:t xml:space="preserve">". </w:t>
      </w:r>
    </w:p>
    <w:p w:rsidR="00CE37B4" w:rsidRDefault="00CE37B4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NFFR har ingen kommentar om punktet om forfatterverktøy annet enn at dette må være enhetlig for all utarbeidelse av veiledere og retningslinjer. </w:t>
      </w:r>
    </w:p>
    <w:p w:rsidR="00CE37B4" w:rsidRDefault="00CE37B4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NFFR er enig i at alt som utarbeides </w:t>
      </w:r>
      <w:r w:rsidR="00216DD4">
        <w:rPr>
          <w:sz w:val="28"/>
          <w:szCs w:val="28"/>
        </w:rPr>
        <w:t xml:space="preserve">må være allment tilgjengelig. </w:t>
      </w:r>
    </w:p>
    <w:p w:rsidR="00216DD4" w:rsidRDefault="00216DD4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NFFR har ingen kommentar til hva legeforeningen bør velge av programvare for presentasjon/ publisering av faglige veiledere og retningslinjer.</w:t>
      </w:r>
    </w:p>
    <w:p w:rsidR="00216DD4" w:rsidRDefault="00216DD4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NFFR er skeptisk til at en vesentlig del av arbeidet skal være "dugnadsbasert". I en mindre fagmedisinsk forening vil det være en del nøkkelpersoner som stadig går igjen i denne type arbeid. Det er begrenset hvor mye fritidsarbeid som kan forventes av enkeltpersoner til denne type arbeid.</w:t>
      </w:r>
    </w:p>
    <w:p w:rsidR="00194623" w:rsidRPr="00194623" w:rsidRDefault="00216DD4" w:rsidP="00194623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194623">
        <w:rPr>
          <w:sz w:val="28"/>
          <w:szCs w:val="28"/>
        </w:rPr>
        <w:t>Det er etter NFFR sin mening nødvendig med delvis honorering</w:t>
      </w:r>
      <w:r w:rsidR="00194623" w:rsidRPr="00194623">
        <w:rPr>
          <w:sz w:val="28"/>
          <w:szCs w:val="28"/>
        </w:rPr>
        <w:t xml:space="preserve"> og evt. frikjøp</w:t>
      </w:r>
      <w:r w:rsidRPr="00194623">
        <w:rPr>
          <w:sz w:val="28"/>
          <w:szCs w:val="28"/>
        </w:rPr>
        <w:t xml:space="preserve"> av nøkkelpersoner</w:t>
      </w:r>
      <w:r w:rsidR="00194623" w:rsidRPr="00194623">
        <w:rPr>
          <w:sz w:val="28"/>
          <w:szCs w:val="28"/>
        </w:rPr>
        <w:t>, men det må vurderes i hver enkelt sak hva som skal være "dugnadsarbeid" eller ikke for andre deltakere avhengig av omfanget av</w:t>
      </w:r>
      <w:r w:rsidR="00194623">
        <w:rPr>
          <w:sz w:val="28"/>
          <w:szCs w:val="28"/>
        </w:rPr>
        <w:t xml:space="preserve"> de</w:t>
      </w:r>
      <w:r w:rsidR="00194623" w:rsidRPr="00194623">
        <w:rPr>
          <w:sz w:val="28"/>
          <w:szCs w:val="28"/>
        </w:rPr>
        <w:t xml:space="preserve"> faglige veiledere og retningslinjer.</w:t>
      </w:r>
    </w:p>
    <w:p w:rsidR="00216DD4" w:rsidRDefault="00194623" w:rsidP="004D4079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Det anses helt nødvendig at legeforeningen bistår de fagmedisinske foreningene med kompetanse, IT-verktøy og merkantile ressurser i arbeidet med utvikling av nye faglige veilere og retningslinjer. </w:t>
      </w:r>
      <w:bookmarkStart w:id="0" w:name="_GoBack"/>
      <w:bookmarkEnd w:id="0"/>
    </w:p>
    <w:p w:rsidR="00216DD4" w:rsidRDefault="00216DD4" w:rsidP="00194623">
      <w:pPr>
        <w:pStyle w:val="Listeavsnitt"/>
        <w:rPr>
          <w:sz w:val="28"/>
          <w:szCs w:val="28"/>
        </w:rPr>
      </w:pPr>
    </w:p>
    <w:p w:rsidR="00C94B55" w:rsidRPr="00C94B55" w:rsidRDefault="00C94B55" w:rsidP="00C94B55">
      <w:pPr>
        <w:rPr>
          <w:sz w:val="28"/>
          <w:szCs w:val="28"/>
        </w:rPr>
      </w:pPr>
    </w:p>
    <w:p w:rsidR="0097629C" w:rsidRPr="000C27CA" w:rsidRDefault="0097629C" w:rsidP="000C27CA">
      <w:pPr>
        <w:rPr>
          <w:sz w:val="28"/>
          <w:szCs w:val="28"/>
        </w:rPr>
      </w:pPr>
    </w:p>
    <w:sectPr w:rsidR="0097629C" w:rsidRPr="000C27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B4" w:rsidRDefault="00CE37B4" w:rsidP="00CE37B4">
      <w:pPr>
        <w:spacing w:after="0" w:line="240" w:lineRule="auto"/>
      </w:pPr>
      <w:r>
        <w:separator/>
      </w:r>
    </w:p>
  </w:endnote>
  <w:endnote w:type="continuationSeparator" w:id="0">
    <w:p w:rsidR="00CE37B4" w:rsidRDefault="00CE37B4" w:rsidP="00CE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038835"/>
      <w:docPartObj>
        <w:docPartGallery w:val="Page Numbers (Bottom of Page)"/>
        <w:docPartUnique/>
      </w:docPartObj>
    </w:sdtPr>
    <w:sdtContent>
      <w:p w:rsidR="00CE37B4" w:rsidRDefault="00CE37B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E5">
          <w:rPr>
            <w:noProof/>
          </w:rPr>
          <w:t>1</w:t>
        </w:r>
        <w:r>
          <w:fldChar w:fldCharType="end"/>
        </w:r>
      </w:p>
    </w:sdtContent>
  </w:sdt>
  <w:p w:rsidR="00CE37B4" w:rsidRDefault="00CE37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B4" w:rsidRDefault="00CE37B4" w:rsidP="00CE37B4">
      <w:pPr>
        <w:spacing w:after="0" w:line="240" w:lineRule="auto"/>
      </w:pPr>
      <w:r>
        <w:separator/>
      </w:r>
    </w:p>
  </w:footnote>
  <w:footnote w:type="continuationSeparator" w:id="0">
    <w:p w:rsidR="00CE37B4" w:rsidRDefault="00CE37B4" w:rsidP="00CE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B4" w:rsidRDefault="00CE37B4">
    <w:pPr>
      <w:pStyle w:val="Toppteks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5EF"/>
    <w:multiLevelType w:val="hybridMultilevel"/>
    <w:tmpl w:val="C0622B90"/>
    <w:lvl w:ilvl="0" w:tplc="38941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0F40"/>
    <w:multiLevelType w:val="hybridMultilevel"/>
    <w:tmpl w:val="DBFCDA90"/>
    <w:lvl w:ilvl="0" w:tplc="83908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CA"/>
    <w:rsid w:val="00020360"/>
    <w:rsid w:val="000B3F94"/>
    <w:rsid w:val="000C27CA"/>
    <w:rsid w:val="0018794C"/>
    <w:rsid w:val="00194623"/>
    <w:rsid w:val="00205691"/>
    <w:rsid w:val="00216DD4"/>
    <w:rsid w:val="0033298D"/>
    <w:rsid w:val="003C2665"/>
    <w:rsid w:val="004D4079"/>
    <w:rsid w:val="008847B9"/>
    <w:rsid w:val="0097629C"/>
    <w:rsid w:val="00A502BF"/>
    <w:rsid w:val="00AA05E5"/>
    <w:rsid w:val="00C94B55"/>
    <w:rsid w:val="00CE37B4"/>
    <w:rsid w:val="00E8582F"/>
    <w:rsid w:val="00ED0F1C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C"/>
  </w:style>
  <w:style w:type="paragraph" w:styleId="Overskrift1">
    <w:name w:val="heading 1"/>
    <w:aliases w:val="Overskrift 1 LHL"/>
    <w:basedOn w:val="Normal"/>
    <w:next w:val="Normal"/>
    <w:link w:val="Overskrift1Tegn"/>
    <w:uiPriority w:val="9"/>
    <w:qFormat/>
    <w:rsid w:val="0018794C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31E61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4D40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37B4"/>
  </w:style>
  <w:style w:type="paragraph" w:styleId="Bunntekst">
    <w:name w:val="footer"/>
    <w:basedOn w:val="Normal"/>
    <w:link w:val="BunntekstTegn"/>
    <w:uiPriority w:val="99"/>
    <w:unhideWhenUsed/>
    <w:rsid w:val="00CE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3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C"/>
  </w:style>
  <w:style w:type="paragraph" w:styleId="Overskrift1">
    <w:name w:val="heading 1"/>
    <w:aliases w:val="Overskrift 1 LHL"/>
    <w:basedOn w:val="Normal"/>
    <w:next w:val="Normal"/>
    <w:link w:val="Overskrift1Tegn"/>
    <w:uiPriority w:val="9"/>
    <w:qFormat/>
    <w:rsid w:val="0018794C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31E61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4D40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37B4"/>
  </w:style>
  <w:style w:type="paragraph" w:styleId="Bunntekst">
    <w:name w:val="footer"/>
    <w:basedOn w:val="Normal"/>
    <w:link w:val="BunntekstTegn"/>
    <w:uiPriority w:val="99"/>
    <w:unhideWhenUsed/>
    <w:rsid w:val="00CE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6A8493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5B65CBEE</Template>
  <TotalTime>0</TotalTime>
  <Pages>2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Grimsmo</dc:creator>
  <cp:lastModifiedBy>Jostein Grimsmo</cp:lastModifiedBy>
  <cp:revision>4</cp:revision>
  <dcterms:created xsi:type="dcterms:W3CDTF">2015-06-03T06:48:00Z</dcterms:created>
  <dcterms:modified xsi:type="dcterms:W3CDTF">2015-06-03T11:41:00Z</dcterms:modified>
</cp:coreProperties>
</file>